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544422">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782D43">
        <w:rPr>
          <w:rFonts w:ascii="Arial" w:hAnsi="Arial" w:cs="Arial"/>
          <w:b/>
          <w:sz w:val="22"/>
          <w:szCs w:val="22"/>
          <w:u w:val="single"/>
        </w:rPr>
        <w:t>32TA</w:t>
      </w:r>
    </w:p>
    <w:p w:rsidR="003154A2" w:rsidRPr="00991697" w:rsidRDefault="00782D43" w:rsidP="00544422">
      <w:pPr>
        <w:spacing w:before="600" w:after="120" w:line="360" w:lineRule="exact"/>
        <w:jc w:val="center"/>
        <w:rPr>
          <w:rFonts w:ascii="Arial" w:hAnsi="Arial" w:cs="Arial"/>
          <w:b/>
          <w:sz w:val="22"/>
          <w:szCs w:val="22"/>
          <w:u w:val="single"/>
        </w:rPr>
      </w:pPr>
      <w:r w:rsidRPr="00782D43">
        <w:rPr>
          <w:rFonts w:ascii="Arial" w:hAnsi="Arial" w:cs="Arial"/>
          <w:b/>
          <w:sz w:val="22"/>
          <w:szCs w:val="22"/>
          <w:u w:val="single"/>
        </w:rPr>
        <w:t>C20</w:t>
      </w:r>
      <w:r w:rsidR="00DE1FAF">
        <w:rPr>
          <w:rFonts w:ascii="Arial" w:hAnsi="Arial" w:cs="Arial"/>
          <w:b/>
          <w:sz w:val="22"/>
          <w:szCs w:val="22"/>
          <w:u w:val="single"/>
        </w:rPr>
        <w:t xml:space="preserve"> </w:t>
      </w:r>
      <w:r w:rsidRPr="00782D43">
        <w:rPr>
          <w:rFonts w:ascii="Arial" w:hAnsi="Arial" w:cs="Arial"/>
          <w:b/>
          <w:sz w:val="22"/>
          <w:szCs w:val="22"/>
          <w:u w:val="single"/>
        </w:rPr>
        <w:t>I01 RESKILLING Y UPSKILLING DE LA POBLACIÓN ACTIVA LIGADO A CUALIFICACIONES PROFESIONALES</w:t>
      </w:r>
    </w:p>
    <w:p w:rsidR="00517824" w:rsidRPr="00544422" w:rsidRDefault="00537425" w:rsidP="00544422">
      <w:pPr>
        <w:pStyle w:val="Prrafodelista"/>
        <w:numPr>
          <w:ilvl w:val="0"/>
          <w:numId w:val="8"/>
        </w:numPr>
        <w:spacing w:before="960" w:after="120" w:line="360" w:lineRule="exact"/>
        <w:ind w:left="567" w:hanging="567"/>
        <w:contextualSpacing w:val="0"/>
        <w:rPr>
          <w:rFonts w:ascii="Arial" w:hAnsi="Arial" w:cs="Arial"/>
          <w:b/>
          <w:sz w:val="22"/>
          <w:szCs w:val="22"/>
        </w:rPr>
      </w:pPr>
      <w:r w:rsidRPr="00544422">
        <w:rPr>
          <w:rFonts w:ascii="Arial" w:hAnsi="Arial" w:cs="Arial"/>
          <w:b/>
          <w:sz w:val="22"/>
          <w:szCs w:val="22"/>
        </w:rPr>
        <w:t xml:space="preserve">DENOMINACIÓN DEL COMPONENTE </w:t>
      </w:r>
    </w:p>
    <w:p w:rsidR="00517824" w:rsidRPr="00517824"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Plan estratégico de impulso de la Formación Profesional</w:t>
      </w:r>
      <w:r>
        <w:rPr>
          <w:rFonts w:ascii="Arial" w:hAnsi="Arial" w:cs="Arial"/>
          <w:sz w:val="22"/>
          <w:szCs w:val="22"/>
        </w:rPr>
        <w:t>.</w:t>
      </w:r>
    </w:p>
    <w:p w:rsidR="00517824" w:rsidRPr="00517824" w:rsidRDefault="00537425" w:rsidP="00544422">
      <w:pPr>
        <w:pStyle w:val="Prrafodelista"/>
        <w:numPr>
          <w:ilvl w:val="0"/>
          <w:numId w:val="8"/>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GENERAL DEL COMPONENTE</w:t>
      </w:r>
    </w:p>
    <w:p w:rsidR="00782D43" w:rsidRPr="00782D43" w:rsidRDefault="00782D43" w:rsidP="00544422">
      <w:pPr>
        <w:spacing w:before="120" w:after="120" w:line="360" w:lineRule="exact"/>
        <w:ind w:firstLine="1276"/>
        <w:jc w:val="both"/>
        <w:rPr>
          <w:rFonts w:ascii="Arial" w:hAnsi="Arial" w:cs="Arial"/>
          <w:sz w:val="22"/>
          <w:szCs w:val="22"/>
        </w:rPr>
      </w:pPr>
      <w:r w:rsidRPr="00782D43">
        <w:rPr>
          <w:rFonts w:ascii="Arial" w:hAnsi="Arial" w:cs="Arial"/>
          <w:sz w:val="22"/>
          <w:szCs w:val="22"/>
        </w:rPr>
        <w:t>Este componente del Plan de Recuperación, Transformación y Resiliencia español tiene por objeto transformar y modernizar el sistema de formación profesional (FP), adaptándolo para que pueda responder a los cambios que se han producido en los sectores productivos de la economía. A tal fin, el componente pretende contribuir a mejorar la empleabilidad y la movilidad laboral de los trabajadores y, por extensión, aumentar la productividad y la competitividad.</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El plan abordará el problema de inadecuación de las capacidades existentes a fin de mejorar el equilibrio entre el nivel de educación y formación de la ciudadanía y las necesidades del mercado laboral, en particular apoyando la mejora de las capacidades de las personas poco cualificadas de modo que alcancen un nivel intermedio de cualificación y el reciclaje profesional. Se prestará especial atención a las competencias técnicas y digitales, colmando la brecha de género existente en materia de competencias y aumentando el atractivo de los programas de FP de mayor nivel para que se matricule en ellos un mayor número de estudiantes. El componente también contemplará el reconocimiento de las capacidades existentes con vistas a brindar acceso a nuevas oportunidades de formación y nuevas cualificaciones dentro de un sistema de FP más integrado que acompañe a las personas tanto en la educación obligatoria -contribuyendo a reducir el abandono escolar temprano- como a lo largo de su vida laboral.</w:t>
      </w:r>
    </w:p>
    <w:p w:rsidR="00517824"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 xml:space="preserve">El componente contribuye al cumplimiento de las recomendaciones específicas por país: relacionadas con la reducción del abandono escolar prematuro (recomendación específica por país 2 de 2019); intensificación de la cooperación entre los sectores educativo y empresarial con vistas a mejorar las capacidades y cualificaciones demandadas en el mercado laboral, especialmente en el ámbito de las tecnologías de la información y la comunicación (recomendación específica por país 2 de 2019); respaldo del empleo mediante </w:t>
      </w:r>
      <w:r w:rsidRPr="00782D43">
        <w:rPr>
          <w:rFonts w:ascii="Arial" w:hAnsi="Arial" w:cs="Arial"/>
          <w:sz w:val="22"/>
          <w:szCs w:val="22"/>
        </w:rPr>
        <w:lastRenderedPageBreak/>
        <w:t>medidas encaminadas a preservar los puestos de trabajo, incentivos eficaces a la contratación y el desarrollo de las capacidades (recomendación específica por país 2 de 2020); y mejora del acceso al aprendizaje digital (recomendación específica por país 2 de 2020).</w:t>
      </w:r>
      <w:r>
        <w:rPr>
          <w:rFonts w:ascii="Arial" w:hAnsi="Arial" w:cs="Arial"/>
          <w:sz w:val="22"/>
          <w:szCs w:val="22"/>
        </w:rPr>
        <w:t xml:space="preserve"> </w:t>
      </w:r>
    </w:p>
    <w:p w:rsidR="00517824" w:rsidRPr="00517824" w:rsidRDefault="00537425" w:rsidP="00544422">
      <w:pPr>
        <w:pStyle w:val="Prrafodelista"/>
        <w:numPr>
          <w:ilvl w:val="0"/>
          <w:numId w:val="8"/>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Desarrollo, reforma y modernización de la Formación Profesional</w:t>
      </w:r>
      <w:r>
        <w:rPr>
          <w:rFonts w:ascii="Arial" w:hAnsi="Arial" w:cs="Arial"/>
          <w:sz w:val="22"/>
          <w:szCs w:val="22"/>
        </w:rPr>
        <w:t>.</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Establecer un Sistema de Formación Profesional único que integre la FP del Sistema Educativo y la FP para el Empleo, con referencia en el Catálogo Nacional de Cualificaciones Profesionales</w:t>
      </w:r>
      <w:r>
        <w:rPr>
          <w:rFonts w:ascii="Arial" w:hAnsi="Arial" w:cs="Arial"/>
          <w:sz w:val="22"/>
          <w:szCs w:val="22"/>
        </w:rPr>
        <w:t>.</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Diseñar una formación que dé respuesta a los distintos perfiles profesionales</w:t>
      </w:r>
      <w:r>
        <w:rPr>
          <w:rFonts w:ascii="Arial" w:hAnsi="Arial" w:cs="Arial"/>
          <w:sz w:val="22"/>
          <w:szCs w:val="22"/>
        </w:rPr>
        <w:t>.</w:t>
      </w:r>
    </w:p>
    <w:p w:rsidR="00517824" w:rsidRPr="00517824"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Potenciar los niveles de cualificación de la población y llegar a un adecuado equilibrio entre los niveles de formación de la ciudadanía y las necesidades de cualificación del capital humano del mercado laboral</w:t>
      </w:r>
      <w:r>
        <w:rPr>
          <w:rFonts w:ascii="Arial" w:hAnsi="Arial" w:cs="Arial"/>
          <w:sz w:val="22"/>
          <w:szCs w:val="22"/>
        </w:rPr>
        <w:t>.</w:t>
      </w:r>
    </w:p>
    <w:p w:rsidR="00517824" w:rsidRPr="00517824" w:rsidRDefault="00537425" w:rsidP="00544422">
      <w:pPr>
        <w:pStyle w:val="Prrafodelista"/>
        <w:numPr>
          <w:ilvl w:val="0"/>
          <w:numId w:val="8"/>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 xml:space="preserve">Esta inversión incluirá cuatro acciones destinadas a mantener y mejorar las competencias profesionales de la población activa de edad superior a 16 años (tanto empleada como desempleada): </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Proyecto 1. La evaluación y acreditación formal de las competencias profesionales adquiridas a través de la experiencia laboral y de vías no formales de formación. El objetivo de esta acción es garantizar el reconocimiento formal de las competencias ya adquiridas y facilitar el acceso a formación complementaria y a nuevas cualificaciones. En total, el Plan invertirá en el registro, la evaluación y la acreditación de 3 000 000 de unidades de competencia a lo largo de cuatro años.</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 xml:space="preserve">Proyecto 2. Una oferta modular digital para empleados asociada a unidades de competencia del Catálogo Nacional de Cualificaciones Profesionales. La acción se centrará en las personas empleadas y permitirá impartir a 300 000 trabajadores, como mínimo, formación digital para la promoción profesional que les permita adquirir mayores competencias. </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 xml:space="preserve">Proyecto 3. La flexibilización y accesibilidad de la formación profesional a través de la creación de «Aulas Mentor». La acción proporcionará formación no formal en consonancia con el Catálogo Nacional de Cualificaciones Profesionales a las personas que residan en zonas rurales o en riesgo de despoblación. El objetivo es ofrecer en esas zonas acceso a una formación que, pese a no tener carácter formal, supone de todas formas una </w:t>
      </w:r>
      <w:r w:rsidRPr="00782D43">
        <w:rPr>
          <w:rFonts w:ascii="Arial" w:hAnsi="Arial" w:cs="Arial"/>
          <w:sz w:val="22"/>
          <w:szCs w:val="22"/>
        </w:rPr>
        <w:lastRenderedPageBreak/>
        <w:t xml:space="preserve">formación acreditada. Se prestará especial atención a las mujeres con vistas a la apertura de nuevas oportunidades de aprendizaje, creación de empleo y mejora de la economía local. </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 xml:space="preserve">Proyecto 4. La formación modular destinada al reciclaje y perfeccionamiento de las competencias de ocupados y desempleados. La acción ofrecerá formación en competencias emergentes, de rápida evolución y con prospectiva en la generación de empleo, incluida la transición verde, la economía asistencial y otros sectores estratégicos identificados en el Plan de Modernización. Se dará prioridad a los grupos más vulnerables y se ofrecerá formación destinada a la readaptación profesional y la mejora de las capacidades de al menos 700 000 personas tanto empleadas como desempleadas. </w:t>
      </w:r>
    </w:p>
    <w:p w:rsidR="00782D43" w:rsidRPr="00782D43" w:rsidRDefault="00782D43" w:rsidP="00544422">
      <w:pPr>
        <w:spacing w:before="120" w:after="120" w:line="360" w:lineRule="exact"/>
        <w:ind w:firstLine="1134"/>
        <w:jc w:val="both"/>
        <w:rPr>
          <w:rFonts w:ascii="Arial" w:hAnsi="Arial" w:cs="Arial"/>
          <w:sz w:val="22"/>
          <w:szCs w:val="22"/>
        </w:rPr>
      </w:pPr>
      <w:r w:rsidRPr="00782D43">
        <w:rPr>
          <w:rFonts w:ascii="Arial" w:hAnsi="Arial" w:cs="Arial"/>
          <w:sz w:val="22"/>
          <w:szCs w:val="22"/>
        </w:rPr>
        <w:t>Este programa presupuestario financia los Proyectos 1, 2, 3 y parte del 4.</w:t>
      </w:r>
    </w:p>
    <w:p w:rsidR="00517824" w:rsidRPr="00517824" w:rsidRDefault="00537425" w:rsidP="000C5A74">
      <w:pPr>
        <w:pStyle w:val="Prrafodelista"/>
        <w:numPr>
          <w:ilvl w:val="0"/>
          <w:numId w:val="8"/>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BB4F2D">
        <w:trPr>
          <w:trHeight w:val="20"/>
          <w:tblHeader/>
          <w:jc w:val="center"/>
        </w:trPr>
        <w:tc>
          <w:tcPr>
            <w:tcW w:w="1152" w:type="pct"/>
            <w:vAlign w:val="center"/>
          </w:tcPr>
          <w:p w:rsidR="00517824" w:rsidRPr="00517824" w:rsidRDefault="00517824" w:rsidP="000C5A74">
            <w:pPr>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0C5A74">
            <w:pPr>
              <w:spacing w:line="360" w:lineRule="exact"/>
              <w:ind w:left="-83"/>
              <w:jc w:val="center"/>
              <w:rPr>
                <w:rFonts w:ascii="Arial" w:hAnsi="Arial" w:cs="Arial"/>
                <w:b/>
                <w:sz w:val="18"/>
                <w:szCs w:val="18"/>
              </w:rPr>
            </w:pPr>
            <w:r w:rsidRPr="00517824">
              <w:rPr>
                <w:rFonts w:ascii="Arial" w:hAnsi="Arial" w:cs="Arial"/>
                <w:b/>
                <w:sz w:val="18"/>
                <w:szCs w:val="18"/>
              </w:rPr>
              <w:t>Total</w:t>
            </w:r>
          </w:p>
        </w:tc>
      </w:tr>
      <w:tr w:rsidR="00517824" w:rsidRPr="00517824" w:rsidTr="00BB4F2D">
        <w:trPr>
          <w:trHeight w:val="20"/>
          <w:jc w:val="center"/>
        </w:trPr>
        <w:tc>
          <w:tcPr>
            <w:tcW w:w="1152" w:type="pct"/>
            <w:vAlign w:val="center"/>
          </w:tcPr>
          <w:p w:rsidR="00517824" w:rsidRPr="00517824" w:rsidRDefault="00517824" w:rsidP="000C5A74">
            <w:pPr>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0C5A74">
            <w:pPr>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782D43" w:rsidP="000C5A74">
            <w:pPr>
              <w:spacing w:line="360" w:lineRule="exact"/>
              <w:ind w:left="-83"/>
              <w:jc w:val="right"/>
              <w:rPr>
                <w:rFonts w:ascii="Arial" w:hAnsi="Arial" w:cs="Arial"/>
                <w:noProof/>
                <w:sz w:val="12"/>
                <w:szCs w:val="12"/>
              </w:rPr>
            </w:pPr>
            <w:r>
              <w:rPr>
                <w:rFonts w:ascii="Arial" w:hAnsi="Arial" w:cs="Arial"/>
                <w:noProof/>
                <w:sz w:val="12"/>
                <w:szCs w:val="12"/>
              </w:rPr>
              <w:t>280.603,00</w:t>
            </w:r>
          </w:p>
        </w:tc>
        <w:tc>
          <w:tcPr>
            <w:tcW w:w="478" w:type="pct"/>
            <w:vAlign w:val="center"/>
          </w:tcPr>
          <w:p w:rsidR="00517824" w:rsidRPr="00CA5DBC" w:rsidRDefault="00782D43" w:rsidP="000C5A74">
            <w:pPr>
              <w:spacing w:line="360" w:lineRule="exact"/>
              <w:ind w:left="-83"/>
              <w:jc w:val="right"/>
              <w:rPr>
                <w:rFonts w:ascii="Arial" w:hAnsi="Arial" w:cs="Arial"/>
                <w:noProof/>
                <w:sz w:val="12"/>
                <w:szCs w:val="12"/>
              </w:rPr>
            </w:pPr>
            <w:r>
              <w:rPr>
                <w:rFonts w:ascii="Arial" w:hAnsi="Arial" w:cs="Arial"/>
                <w:noProof/>
                <w:sz w:val="12"/>
                <w:szCs w:val="12"/>
              </w:rPr>
              <w:t>422.849,00</w:t>
            </w:r>
          </w:p>
        </w:tc>
        <w:tc>
          <w:tcPr>
            <w:tcW w:w="478" w:type="pct"/>
            <w:vAlign w:val="center"/>
          </w:tcPr>
          <w:p w:rsidR="00517824" w:rsidRPr="00CA5DBC" w:rsidRDefault="00782D43" w:rsidP="000C5A74">
            <w:pPr>
              <w:spacing w:line="360" w:lineRule="exact"/>
              <w:ind w:left="-83"/>
              <w:jc w:val="right"/>
              <w:rPr>
                <w:rFonts w:ascii="Arial" w:hAnsi="Arial" w:cs="Arial"/>
                <w:noProof/>
                <w:sz w:val="12"/>
                <w:szCs w:val="12"/>
              </w:rPr>
            </w:pPr>
            <w:r>
              <w:rPr>
                <w:rFonts w:ascii="Arial" w:hAnsi="Arial" w:cs="Arial"/>
                <w:noProof/>
                <w:sz w:val="12"/>
                <w:szCs w:val="12"/>
              </w:rPr>
              <w:t>467.815,00</w:t>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0263E" w:rsidP="000C5A74">
            <w:pPr>
              <w:spacing w:line="360" w:lineRule="exact"/>
              <w:ind w:left="-83"/>
              <w:jc w:val="right"/>
              <w:rPr>
                <w:rFonts w:ascii="Arial" w:hAnsi="Arial" w:cs="Arial"/>
                <w:noProof/>
                <w:sz w:val="12"/>
                <w:szCs w:val="12"/>
              </w:rPr>
            </w:pPr>
            <w:r>
              <w:rPr>
                <w:rFonts w:ascii="Arial" w:hAnsi="Arial" w:cs="Arial"/>
                <w:noProof/>
                <w:sz w:val="12"/>
                <w:szCs w:val="12"/>
              </w:rPr>
              <w:t>1.171.267,00</w:t>
            </w:r>
          </w:p>
        </w:tc>
      </w:tr>
      <w:tr w:rsidR="00517824" w:rsidRPr="00517824" w:rsidTr="00BB4F2D">
        <w:trPr>
          <w:trHeight w:val="20"/>
          <w:jc w:val="center"/>
        </w:trPr>
        <w:tc>
          <w:tcPr>
            <w:tcW w:w="1152" w:type="pct"/>
            <w:vAlign w:val="center"/>
          </w:tcPr>
          <w:p w:rsidR="00517824" w:rsidRPr="00517824" w:rsidRDefault="00517824" w:rsidP="000C5A74">
            <w:pPr>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517824" w:rsidRPr="00517824" w:rsidTr="00BB4F2D">
        <w:trPr>
          <w:trHeight w:val="20"/>
          <w:jc w:val="center"/>
        </w:trPr>
        <w:tc>
          <w:tcPr>
            <w:tcW w:w="1152" w:type="pct"/>
            <w:vAlign w:val="center"/>
          </w:tcPr>
          <w:p w:rsidR="00517824" w:rsidRPr="00517824" w:rsidRDefault="00517824" w:rsidP="000C5A74">
            <w:pPr>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782D43" w:rsidP="000C5A74">
            <w:pPr>
              <w:spacing w:line="360" w:lineRule="exact"/>
              <w:ind w:left="-83"/>
              <w:jc w:val="right"/>
              <w:rPr>
                <w:rFonts w:ascii="Arial" w:hAnsi="Arial" w:cs="Arial"/>
                <w:noProof/>
                <w:sz w:val="12"/>
                <w:szCs w:val="12"/>
              </w:rPr>
            </w:pPr>
            <w:r>
              <w:rPr>
                <w:rFonts w:ascii="Arial" w:hAnsi="Arial" w:cs="Arial"/>
                <w:noProof/>
                <w:sz w:val="12"/>
                <w:szCs w:val="12"/>
              </w:rPr>
              <w:t>280.603,00</w:t>
            </w:r>
          </w:p>
        </w:tc>
        <w:tc>
          <w:tcPr>
            <w:tcW w:w="478" w:type="pct"/>
            <w:vAlign w:val="center"/>
          </w:tcPr>
          <w:p w:rsidR="00517824" w:rsidRPr="00CA5DBC" w:rsidRDefault="00782D43" w:rsidP="000C5A74">
            <w:pPr>
              <w:spacing w:line="360" w:lineRule="exact"/>
              <w:ind w:left="-83"/>
              <w:jc w:val="right"/>
              <w:rPr>
                <w:rFonts w:ascii="Arial" w:hAnsi="Arial" w:cs="Arial"/>
                <w:noProof/>
                <w:sz w:val="12"/>
                <w:szCs w:val="12"/>
              </w:rPr>
            </w:pPr>
            <w:r>
              <w:rPr>
                <w:rFonts w:ascii="Arial" w:hAnsi="Arial" w:cs="Arial"/>
                <w:noProof/>
                <w:sz w:val="12"/>
                <w:szCs w:val="12"/>
              </w:rPr>
              <w:t>422.849,00</w:t>
            </w:r>
          </w:p>
        </w:tc>
        <w:tc>
          <w:tcPr>
            <w:tcW w:w="478" w:type="pct"/>
            <w:vAlign w:val="center"/>
          </w:tcPr>
          <w:p w:rsidR="00517824" w:rsidRPr="00CA5DBC" w:rsidRDefault="00782D43" w:rsidP="000C5A74">
            <w:pPr>
              <w:spacing w:line="360" w:lineRule="exact"/>
              <w:ind w:left="-83"/>
              <w:jc w:val="right"/>
              <w:rPr>
                <w:rFonts w:ascii="Arial" w:hAnsi="Arial" w:cs="Arial"/>
                <w:noProof/>
                <w:sz w:val="12"/>
                <w:szCs w:val="12"/>
              </w:rPr>
            </w:pPr>
            <w:r>
              <w:rPr>
                <w:rFonts w:ascii="Arial" w:hAnsi="Arial" w:cs="Arial"/>
                <w:noProof/>
                <w:sz w:val="12"/>
                <w:szCs w:val="12"/>
              </w:rPr>
              <w:t>467.815,00</w:t>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0C5A74">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0263E" w:rsidP="000C5A74">
            <w:pPr>
              <w:spacing w:line="360" w:lineRule="exact"/>
              <w:ind w:left="-83"/>
              <w:jc w:val="right"/>
              <w:rPr>
                <w:rFonts w:ascii="Arial" w:hAnsi="Arial" w:cs="Arial"/>
                <w:noProof/>
                <w:sz w:val="12"/>
                <w:szCs w:val="12"/>
              </w:rPr>
            </w:pPr>
            <w:r>
              <w:rPr>
                <w:rFonts w:ascii="Arial" w:hAnsi="Arial" w:cs="Arial"/>
                <w:noProof/>
                <w:sz w:val="12"/>
                <w:szCs w:val="12"/>
              </w:rPr>
              <w:t>1.171.267,00</w:t>
            </w:r>
          </w:p>
        </w:tc>
      </w:tr>
    </w:tbl>
    <w:p w:rsidR="00517824" w:rsidRPr="00517824" w:rsidRDefault="00537425" w:rsidP="00544422">
      <w:pPr>
        <w:pStyle w:val="Prrafodelista"/>
        <w:numPr>
          <w:ilvl w:val="0"/>
          <w:numId w:val="8"/>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HITOS Y OBJETIVOS DE LA INVERSIÓN</w:t>
      </w:r>
    </w:p>
    <w:p w:rsidR="0050263E" w:rsidRPr="0050263E" w:rsidRDefault="0050263E" w:rsidP="00544422">
      <w:pPr>
        <w:spacing w:before="120" w:after="120" w:line="360" w:lineRule="exact"/>
        <w:ind w:firstLine="1134"/>
        <w:jc w:val="both"/>
        <w:rPr>
          <w:rFonts w:ascii="Arial" w:hAnsi="Arial" w:cs="Arial"/>
          <w:sz w:val="22"/>
          <w:szCs w:val="22"/>
        </w:rPr>
      </w:pPr>
      <w:r w:rsidRPr="0050263E">
        <w:rPr>
          <w:rFonts w:ascii="Arial" w:hAnsi="Arial" w:cs="Arial"/>
          <w:sz w:val="22"/>
          <w:szCs w:val="22"/>
        </w:rPr>
        <w:t>Registro, evaluación y acreditación de 3 000 000 unidades de competencia del Catálogo Nacional de Cualificaciones Profesionales adquiridas mediante experiencia laboral e itinerarios de formación no formal. T4 2024.</w:t>
      </w:r>
    </w:p>
    <w:p w:rsidR="0050263E" w:rsidRPr="0050263E" w:rsidRDefault="0050263E" w:rsidP="00544422">
      <w:pPr>
        <w:spacing w:before="120" w:after="120" w:line="360" w:lineRule="exact"/>
        <w:ind w:firstLine="1134"/>
        <w:jc w:val="both"/>
        <w:rPr>
          <w:rFonts w:ascii="Arial" w:hAnsi="Arial" w:cs="Arial"/>
          <w:sz w:val="22"/>
          <w:szCs w:val="22"/>
        </w:rPr>
      </w:pPr>
      <w:r w:rsidRPr="0050263E">
        <w:rPr>
          <w:rFonts w:ascii="Arial" w:hAnsi="Arial" w:cs="Arial"/>
          <w:sz w:val="22"/>
          <w:szCs w:val="22"/>
        </w:rPr>
        <w:t>Impartir formación modular digital para el reciclaje y el perfeccionamiento profesional (con la formación de 300 000 trabajadores, como mínimo) y formación modular destinada a la readaptación profesional y la mejora de las capacidades de personas empleadas y desempleadas (con la formación de 700 000 personas, como mínimo). T4 2024.</w:t>
      </w:r>
    </w:p>
    <w:sectPr w:rsidR="0050263E" w:rsidRPr="0050263E" w:rsidSect="00544422">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13F1FFC"/>
    <w:multiLevelType w:val="hybridMultilevel"/>
    <w:tmpl w:val="F9501314"/>
    <w:lvl w:ilvl="0" w:tplc="7EFCFFC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3EE1D9E"/>
    <w:multiLevelType w:val="hybridMultilevel"/>
    <w:tmpl w:val="F678E00E"/>
    <w:lvl w:ilvl="0" w:tplc="7EFCFFC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8D82170"/>
    <w:multiLevelType w:val="hybridMultilevel"/>
    <w:tmpl w:val="EADC91A0"/>
    <w:lvl w:ilvl="0" w:tplc="A2F8B146">
      <w:start w:val="1"/>
      <w:numFmt w:val="decimal"/>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FB22821"/>
    <w:multiLevelType w:val="hybridMultilevel"/>
    <w:tmpl w:val="58786104"/>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FFB24FD"/>
    <w:multiLevelType w:val="hybridMultilevel"/>
    <w:tmpl w:val="73920D9C"/>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7"/>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5A74"/>
    <w:rsid w:val="000C68A4"/>
    <w:rsid w:val="000F3FBB"/>
    <w:rsid w:val="001A5F87"/>
    <w:rsid w:val="001B34B9"/>
    <w:rsid w:val="002F0C59"/>
    <w:rsid w:val="003154A2"/>
    <w:rsid w:val="003208C4"/>
    <w:rsid w:val="00343745"/>
    <w:rsid w:val="00382F6E"/>
    <w:rsid w:val="003A7E9B"/>
    <w:rsid w:val="003D56D8"/>
    <w:rsid w:val="0046397C"/>
    <w:rsid w:val="0050263E"/>
    <w:rsid w:val="00517824"/>
    <w:rsid w:val="00537425"/>
    <w:rsid w:val="00544422"/>
    <w:rsid w:val="00564761"/>
    <w:rsid w:val="005B477A"/>
    <w:rsid w:val="005C4BF4"/>
    <w:rsid w:val="006F018F"/>
    <w:rsid w:val="00782D43"/>
    <w:rsid w:val="007B467C"/>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9503D"/>
    <w:rsid w:val="00AE318F"/>
    <w:rsid w:val="00B30BB6"/>
    <w:rsid w:val="00B37397"/>
    <w:rsid w:val="00B6769D"/>
    <w:rsid w:val="00B80D92"/>
    <w:rsid w:val="00BB4F2D"/>
    <w:rsid w:val="00BB64BC"/>
    <w:rsid w:val="00BE5B5A"/>
    <w:rsid w:val="00C87CB2"/>
    <w:rsid w:val="00CA5DBC"/>
    <w:rsid w:val="00CB75ED"/>
    <w:rsid w:val="00D46D8D"/>
    <w:rsid w:val="00DE1FAF"/>
    <w:rsid w:val="00ED092E"/>
    <w:rsid w:val="00F92F51"/>
    <w:rsid w:val="00FF200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CA89-5BB8-44B1-9D7E-DA826ACC9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943</Words>
  <Characters>5583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10</cp:revision>
  <cp:lastPrinted>2021-06-09T11:44:00Z</cp:lastPrinted>
  <dcterms:created xsi:type="dcterms:W3CDTF">2021-07-13T11:36:00Z</dcterms:created>
  <dcterms:modified xsi:type="dcterms:W3CDTF">2022-06-13T11:15:00Z</dcterms:modified>
</cp:coreProperties>
</file>